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548F4" w14:textId="77777777" w:rsidR="00737474" w:rsidRPr="00E24FCD" w:rsidRDefault="00737474" w:rsidP="00737474">
      <w:pPr>
        <w:rPr>
          <w:rFonts w:ascii="HGMaruGothicMPRO" w:eastAsia="HGMaruGothicMPRO" w:hAnsi="HGMaruGothicMPRO"/>
          <w:sz w:val="24"/>
        </w:rPr>
      </w:pPr>
      <w:r w:rsidRPr="00E24FCD">
        <w:rPr>
          <w:rFonts w:ascii="HGMaruGothicMPRO" w:eastAsia="HGMaruGothicMPRO" w:hAnsi="HGMaruGothicMPRO" w:hint="eastAsia"/>
          <w:sz w:val="24"/>
        </w:rPr>
        <w:t>特定非営利活動法人奈良地域の学び推進機構 職員給与規程</w:t>
      </w:r>
    </w:p>
    <w:p w14:paraId="52CC9CE5" w14:textId="77777777" w:rsidR="00737474" w:rsidRPr="00E24FCD" w:rsidRDefault="00737474" w:rsidP="00737474">
      <w:pPr>
        <w:jc w:val="right"/>
        <w:rPr>
          <w:rFonts w:ascii="HGMaruGothicMPRO" w:eastAsia="HGMaruGothicMPRO" w:hAnsi="HGMaruGothicMPRO"/>
        </w:rPr>
      </w:pPr>
      <w:r w:rsidRPr="00E24FCD">
        <w:rPr>
          <w:rFonts w:ascii="HGMaruGothicMPRO" w:eastAsia="HGMaruGothicMPRO" w:hAnsi="HGMaruGothicMPRO" w:hint="eastAsia"/>
        </w:rPr>
        <w:t>平成２９年１月６日</w:t>
      </w:r>
    </w:p>
    <w:p w14:paraId="0EABD862" w14:textId="77777777" w:rsidR="00737474" w:rsidRPr="00E24FCD" w:rsidRDefault="00737474" w:rsidP="00737474">
      <w:pPr>
        <w:jc w:val="right"/>
        <w:rPr>
          <w:rFonts w:ascii="HGMaruGothicMPRO" w:eastAsia="HGMaruGothicMPRO" w:hAnsi="HGMaruGothicMPRO"/>
        </w:rPr>
      </w:pPr>
    </w:p>
    <w:p w14:paraId="7198DD3F"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（目的）</w:t>
      </w:r>
    </w:p>
    <w:p w14:paraId="106CBC31"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第１条 この規程は、特定非営利活動法人奈良地域の学び推進機構（以下「機構」とい</w:t>
      </w:r>
    </w:p>
    <w:p w14:paraId="367C527B"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う）就業規則第１条に基づき、職員の給与等に関する事項について定めたものである。</w:t>
      </w:r>
    </w:p>
    <w:p w14:paraId="5A7518BE" w14:textId="77777777" w:rsidR="00737474" w:rsidRPr="00E24FCD" w:rsidRDefault="00737474" w:rsidP="00737474">
      <w:pPr>
        <w:rPr>
          <w:rFonts w:ascii="HGMaruGothicMPRO" w:eastAsia="HGMaruGothicMPRO" w:hAnsi="HGMaruGothicMPRO"/>
        </w:rPr>
      </w:pPr>
    </w:p>
    <w:p w14:paraId="5943059E"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（適用範囲）</w:t>
      </w:r>
    </w:p>
    <w:p w14:paraId="7B3B5B02"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第２条 この規程は、職員として採用された者に対して適用する。</w:t>
      </w:r>
    </w:p>
    <w:p w14:paraId="2F1F490C" w14:textId="77777777" w:rsidR="00737474" w:rsidRPr="00E24FCD" w:rsidRDefault="00737474" w:rsidP="00737474">
      <w:pPr>
        <w:rPr>
          <w:rFonts w:ascii="HGMaruGothicMPRO" w:eastAsia="HGMaruGothicMPRO" w:hAnsi="HGMaruGothicMPRO"/>
        </w:rPr>
      </w:pPr>
    </w:p>
    <w:p w14:paraId="5E422BCC"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（給与等の定義）</w:t>
      </w:r>
    </w:p>
    <w:p w14:paraId="2B97142B"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第３条 .給与は、職員の職務の質ならびに職員の勤務成績および勤務態度、勤務条件に</w:t>
      </w:r>
    </w:p>
    <w:p w14:paraId="5DED6E0A"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より決定する。</w:t>
      </w:r>
    </w:p>
    <w:p w14:paraId="78A36D37"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２ この規程で給与とは、労働の対価として職員に支払われるものをいう。</w:t>
      </w:r>
    </w:p>
    <w:p w14:paraId="30A1D34A" w14:textId="77777777" w:rsidR="00737474" w:rsidRPr="00E24FCD" w:rsidRDefault="00737474" w:rsidP="00737474">
      <w:pPr>
        <w:rPr>
          <w:rFonts w:ascii="HGMaruGothicMPRO" w:eastAsia="HGMaruGothicMPRO" w:hAnsi="HGMaruGothicMPRO"/>
        </w:rPr>
      </w:pPr>
    </w:p>
    <w:p w14:paraId="4B337E8C"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（均等待遇）</w:t>
      </w:r>
    </w:p>
    <w:p w14:paraId="118A9156"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第４条 同一賃金同一労働を原則とし、職員の国籍、信条、又は社会的身分を理由とし</w:t>
      </w:r>
    </w:p>
    <w:p w14:paraId="0BF646DE"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て、給与において差別的取扱いをすることはない。</w:t>
      </w:r>
    </w:p>
    <w:p w14:paraId="02097617" w14:textId="77777777" w:rsidR="00737474" w:rsidRPr="00E24FCD" w:rsidRDefault="00737474" w:rsidP="00737474">
      <w:pPr>
        <w:rPr>
          <w:rFonts w:ascii="HGMaruGothicMPRO" w:eastAsia="HGMaruGothicMPRO" w:hAnsi="HGMaruGothicMPRO"/>
        </w:rPr>
      </w:pPr>
    </w:p>
    <w:p w14:paraId="4003EFC0"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（給与の決定）</w:t>
      </w:r>
    </w:p>
    <w:p w14:paraId="721176B6"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第５条 給与は別表に基づき、理事会がこれを定めるものとする。</w:t>
      </w:r>
    </w:p>
    <w:p w14:paraId="23040C6B" w14:textId="77777777" w:rsidR="00737474" w:rsidRPr="00E24FCD" w:rsidRDefault="00737474" w:rsidP="00737474">
      <w:pPr>
        <w:rPr>
          <w:rFonts w:ascii="HGMaruGothicMPRO" w:eastAsia="HGMaruGothicMPRO" w:hAnsi="HGMaruGothicMPRO"/>
        </w:rPr>
      </w:pPr>
    </w:p>
    <w:p w14:paraId="6D5D38B7"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（給与の種類）</w:t>
      </w:r>
    </w:p>
    <w:p w14:paraId="2C55A823"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第６条 職員の給与の種類は、次に揚げるものとする。</w:t>
      </w:r>
    </w:p>
    <w:p w14:paraId="6D2010AB"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 xml:space="preserve"> （１）基本給</w:t>
      </w:r>
    </w:p>
    <w:p w14:paraId="022C54AE"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 xml:space="preserve"> （２）時間外勤務手当</w:t>
      </w:r>
    </w:p>
    <w:p w14:paraId="79B941B1"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 xml:space="preserve"> （３）休日勤務手当</w:t>
      </w:r>
    </w:p>
    <w:p w14:paraId="531A2321"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 xml:space="preserve"> （４）通勤手当</w:t>
      </w:r>
    </w:p>
    <w:p w14:paraId="2CC29543"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 xml:space="preserve"> （５）勤勉手当</w:t>
      </w:r>
    </w:p>
    <w:p w14:paraId="3FE4F0E0" w14:textId="77777777" w:rsidR="00737474" w:rsidRPr="00E24FCD" w:rsidRDefault="00737474" w:rsidP="00737474">
      <w:pPr>
        <w:rPr>
          <w:rFonts w:ascii="HGMaruGothicMPRO" w:eastAsia="HGMaruGothicMPRO" w:hAnsi="HGMaruGothicMPRO"/>
        </w:rPr>
      </w:pPr>
    </w:p>
    <w:p w14:paraId="4CF98A6E"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（給与の計算期間及び締切日）</w:t>
      </w:r>
    </w:p>
    <w:p w14:paraId="1C407BA0"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第７条 給与計算期間は、毎月１日から末日までとする。</w:t>
      </w:r>
    </w:p>
    <w:p w14:paraId="70D35E8C" w14:textId="77777777" w:rsidR="00737474" w:rsidRPr="00E24FCD" w:rsidRDefault="00737474" w:rsidP="00737474">
      <w:pPr>
        <w:rPr>
          <w:rFonts w:ascii="HGMaruGothicMPRO" w:eastAsia="HGMaruGothicMPRO" w:hAnsi="HGMaruGothicMPRO"/>
        </w:rPr>
      </w:pPr>
    </w:p>
    <w:p w14:paraId="77DF0E40"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（給与の支払日）</w:t>
      </w:r>
    </w:p>
    <w:p w14:paraId="4332B4F2"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第８条 給与は毎月１０日に支払う。但し、支払日が日曜日のときはその翌日、土曜日・</w:t>
      </w:r>
    </w:p>
    <w:p w14:paraId="0B547FF5"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祝日など銀行が休日のときはその翌日に支払う。</w:t>
      </w:r>
    </w:p>
    <w:p w14:paraId="43BD9DE4"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lastRenderedPageBreak/>
        <w:t>２ 計算期間の途中で採用され、または退職した場合の賃金は、当該計算期間の所定労働</w:t>
      </w:r>
    </w:p>
    <w:p w14:paraId="5C5EFD08"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日数を基準に日割り計算して支払う。</w:t>
      </w:r>
    </w:p>
    <w:p w14:paraId="431E0781"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３ 第２項の規定にかかわらず、退職による場合、出産、疾病、災害等により費用を必要</w:t>
      </w:r>
    </w:p>
    <w:p w14:paraId="7212B368"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とする場合は、すでに労働した時間に相当する賃金を支払日前に支給することがある。</w:t>
      </w:r>
    </w:p>
    <w:p w14:paraId="52798AED" w14:textId="77777777" w:rsidR="00737474" w:rsidRPr="00E24FCD" w:rsidRDefault="00737474" w:rsidP="00737474">
      <w:pPr>
        <w:rPr>
          <w:rFonts w:ascii="HGMaruGothicMPRO" w:eastAsia="HGMaruGothicMPRO" w:hAnsi="HGMaruGothicMPRO"/>
        </w:rPr>
      </w:pPr>
    </w:p>
    <w:p w14:paraId="1BD3808A"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（給与の支払方法）</w:t>
      </w:r>
    </w:p>
    <w:p w14:paraId="1BF6EAD4"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第９条 給与は、職員が指定した本人名義の預貯金口座へ振り込むことによって支払う。</w:t>
      </w:r>
    </w:p>
    <w:p w14:paraId="6A9B7F6F"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但し、職員が希望した場合は、通貨によって直接本人に支払うことも出来る。</w:t>
      </w:r>
    </w:p>
    <w:p w14:paraId="6A74BCE8"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２ 口座振り込みを希望する職員は、給与の振り込みを受ける預貯金の口座を機構に届け</w:t>
      </w:r>
    </w:p>
    <w:p w14:paraId="1B800C97"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出なければならない。</w:t>
      </w:r>
    </w:p>
    <w:p w14:paraId="1A6FBD72" w14:textId="77777777" w:rsidR="00737474" w:rsidRPr="00E24FCD" w:rsidRDefault="00737474" w:rsidP="00737474">
      <w:pPr>
        <w:rPr>
          <w:rFonts w:ascii="HGMaruGothicMPRO" w:eastAsia="HGMaruGothicMPRO" w:hAnsi="HGMaruGothicMPRO"/>
        </w:rPr>
      </w:pPr>
    </w:p>
    <w:p w14:paraId="4BC387EB"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（給与からの控除）</w:t>
      </w:r>
    </w:p>
    <w:p w14:paraId="2742237B"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第１０条 給与の支払いに当たって、次に掲げる各号のものを控除する。但し、パート</w:t>
      </w:r>
    </w:p>
    <w:p w14:paraId="2F57E8BF"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タイム職員については、法に規定されているものに限り控除する。</w:t>
      </w:r>
    </w:p>
    <w:p w14:paraId="5A88B0AA"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（１） 給与所得税及び住民税</w:t>
      </w:r>
    </w:p>
    <w:p w14:paraId="48EE5C53"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（２） 健康保険、厚生年金保険、雇用保険の保険料</w:t>
      </w:r>
    </w:p>
    <w:p w14:paraId="7B58AB93" w14:textId="77777777" w:rsidR="00737474" w:rsidRPr="00E24FCD" w:rsidRDefault="00737474" w:rsidP="00737474">
      <w:pPr>
        <w:rPr>
          <w:rFonts w:ascii="HGMaruGothicMPRO" w:eastAsia="HGMaruGothicMPRO" w:hAnsi="HGMaruGothicMPRO"/>
        </w:rPr>
      </w:pPr>
    </w:p>
    <w:p w14:paraId="13BB14ED"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（賃金の改定）</w:t>
      </w:r>
    </w:p>
    <w:p w14:paraId="0B1E7894"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第１１条 賃金の改定（昇給または降給）は、会社の業績および従業員の勤務成績を考</w:t>
      </w:r>
    </w:p>
    <w:p w14:paraId="2B048D40"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慮して決定する。</w:t>
      </w:r>
    </w:p>
    <w:p w14:paraId="68AB8EAA" w14:textId="77777777" w:rsidR="00737474" w:rsidRPr="00E24FCD" w:rsidRDefault="00737474" w:rsidP="00737474">
      <w:pPr>
        <w:rPr>
          <w:rFonts w:ascii="HGMaruGothicMPRO" w:eastAsia="HGMaruGothicMPRO" w:hAnsi="HGMaruGothicMPRO"/>
        </w:rPr>
      </w:pPr>
    </w:p>
    <w:p w14:paraId="188CF55D"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（時間外・休日勤務手当て）</w:t>
      </w:r>
    </w:p>
    <w:p w14:paraId="72ADAFF2"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第１２条 就業規則第２７条の時間外・休日勤務を命じた職員には、理事会で定めた手</w:t>
      </w:r>
    </w:p>
    <w:p w14:paraId="0C43DBD7"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当を支給しなければならない。</w:t>
      </w:r>
    </w:p>
    <w:p w14:paraId="22558393"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２ 割増賃金は、別表の算式により計算して支給する。各式における基準内賃金は労働基</w:t>
      </w:r>
    </w:p>
    <w:p w14:paraId="45A56848"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準法に定めるところによる。ただし労働基準法第４１条に定める管理監督者については第</w:t>
      </w:r>
    </w:p>
    <w:p w14:paraId="759E6FBD"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１号及び第２号の割増賃金は支給しない。</w:t>
      </w:r>
    </w:p>
    <w:p w14:paraId="5A31A0D7" w14:textId="77777777" w:rsidR="00737474" w:rsidRPr="00E24FCD" w:rsidRDefault="00737474" w:rsidP="00737474">
      <w:pPr>
        <w:rPr>
          <w:rFonts w:ascii="HGMaruGothicMPRO" w:eastAsia="HGMaruGothicMPRO" w:hAnsi="HGMaruGothicMPRO"/>
        </w:rPr>
      </w:pPr>
    </w:p>
    <w:p w14:paraId="3CF4499F" w14:textId="77777777" w:rsidR="00AB2D77"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附 則 １ この規程は、平成２８年１月６日から施行する。</w:t>
      </w:r>
    </w:p>
    <w:p w14:paraId="02B939B9" w14:textId="77777777" w:rsidR="00737474" w:rsidRPr="00E24FCD" w:rsidRDefault="00737474" w:rsidP="00737474">
      <w:pPr>
        <w:rPr>
          <w:rFonts w:ascii="HGMaruGothicMPRO" w:eastAsia="HGMaruGothicMPRO" w:hAnsi="HGMaruGothicMPRO"/>
        </w:rPr>
      </w:pPr>
    </w:p>
    <w:p w14:paraId="16E82356" w14:textId="77777777" w:rsidR="00737474" w:rsidRPr="00E24FCD" w:rsidRDefault="00737474" w:rsidP="00737474">
      <w:pPr>
        <w:rPr>
          <w:rFonts w:ascii="HGMaruGothicMPRO" w:eastAsia="HGMaruGothicMPRO" w:hAnsi="HGMaruGothicMPRO"/>
        </w:rPr>
      </w:pPr>
    </w:p>
    <w:p w14:paraId="62A04567" w14:textId="77777777" w:rsidR="00737474" w:rsidRPr="00E24FCD" w:rsidRDefault="00737474" w:rsidP="00737474">
      <w:pPr>
        <w:rPr>
          <w:rFonts w:ascii="HGMaruGothicMPRO" w:eastAsia="HGMaruGothicMPRO" w:hAnsi="HGMaruGothicMPRO"/>
        </w:rPr>
      </w:pPr>
    </w:p>
    <w:p w14:paraId="399362E0" w14:textId="77777777" w:rsidR="00737474" w:rsidRPr="00E24FCD" w:rsidRDefault="00737474" w:rsidP="00737474">
      <w:pPr>
        <w:rPr>
          <w:rFonts w:ascii="HGMaruGothicMPRO" w:eastAsia="HGMaruGothicMPRO" w:hAnsi="HGMaruGothicMPRO"/>
        </w:rPr>
      </w:pPr>
    </w:p>
    <w:p w14:paraId="6644F8C6" w14:textId="77777777" w:rsidR="00737474" w:rsidRPr="00E24FCD" w:rsidRDefault="00737474" w:rsidP="00737474">
      <w:pPr>
        <w:rPr>
          <w:rFonts w:ascii="HGMaruGothicMPRO" w:eastAsia="HGMaruGothicMPRO" w:hAnsi="HGMaruGothicMPRO"/>
        </w:rPr>
      </w:pPr>
    </w:p>
    <w:p w14:paraId="7F08B61E" w14:textId="77777777" w:rsidR="00737474" w:rsidRPr="00E24FCD" w:rsidRDefault="00737474" w:rsidP="00737474">
      <w:pPr>
        <w:rPr>
          <w:rFonts w:ascii="HGMaruGothicMPRO" w:eastAsia="HGMaruGothicMPRO" w:hAnsi="HGMaruGothicMPRO"/>
        </w:rPr>
      </w:pPr>
    </w:p>
    <w:p w14:paraId="0C3F9636" w14:textId="77777777" w:rsidR="00737474" w:rsidRPr="00E24FCD" w:rsidRDefault="00737474" w:rsidP="00737474">
      <w:pPr>
        <w:rPr>
          <w:rFonts w:ascii="HGMaruGothicMPRO" w:eastAsia="HGMaruGothicMPRO" w:hAnsi="HGMaruGothicMPRO"/>
        </w:rPr>
      </w:pPr>
    </w:p>
    <w:p w14:paraId="7E724C16"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lastRenderedPageBreak/>
        <w:t>別表</w:t>
      </w:r>
    </w:p>
    <w:p w14:paraId="01DDEA39"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（基本給）</w:t>
      </w:r>
    </w:p>
    <w:tbl>
      <w:tblPr>
        <w:tblStyle w:val="a5"/>
        <w:tblW w:w="0" w:type="auto"/>
        <w:tblLook w:val="04A0" w:firstRow="1" w:lastRow="0" w:firstColumn="1" w:lastColumn="0" w:noHBand="0" w:noVBand="1"/>
      </w:tblPr>
      <w:tblGrid>
        <w:gridCol w:w="8494"/>
      </w:tblGrid>
      <w:tr w:rsidR="00737474" w:rsidRPr="00E24FCD" w14:paraId="7B2CCD2E" w14:textId="77777777" w:rsidTr="00737474">
        <w:tc>
          <w:tcPr>
            <w:tcW w:w="8702" w:type="dxa"/>
          </w:tcPr>
          <w:p w14:paraId="396F347F"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【同一賃金同一労働】</w:t>
            </w:r>
          </w:p>
          <w:p w14:paraId="7A3DB0EC"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月給</w:t>
            </w:r>
            <w:r w:rsidRPr="00E24FCD">
              <w:rPr>
                <w:rFonts w:ascii="HGMaruGothicMPRO" w:eastAsia="HGMaruGothicMPRO" w:hAnsi="HGMaruGothicMPRO"/>
              </w:rPr>
              <w:t xml:space="preserve"> </w:t>
            </w:r>
            <w:r w:rsidRPr="00E24FCD">
              <w:rPr>
                <w:rFonts w:ascii="HGMaruGothicMPRO" w:eastAsia="HGMaruGothicMPRO" w:hAnsi="HGMaruGothicMPRO" w:hint="eastAsia"/>
              </w:rPr>
              <w:t>１２８０００〜２６４０００円</w:t>
            </w:r>
          </w:p>
          <w:p w14:paraId="2BB934D6"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時給</w:t>
            </w:r>
            <w:r w:rsidRPr="00E24FCD">
              <w:rPr>
                <w:rFonts w:ascii="HGMaruGothicMPRO" w:eastAsia="HGMaruGothicMPRO" w:hAnsi="HGMaruGothicMPRO"/>
              </w:rPr>
              <w:t xml:space="preserve"> </w:t>
            </w:r>
            <w:r w:rsidRPr="00E24FCD">
              <w:rPr>
                <w:rFonts w:ascii="HGMaruGothicMPRO" w:eastAsia="HGMaruGothicMPRO" w:hAnsi="HGMaruGothicMPRO" w:hint="eastAsia"/>
              </w:rPr>
              <w:t>８００円〜１６００円</w:t>
            </w:r>
          </w:p>
        </w:tc>
      </w:tr>
    </w:tbl>
    <w:p w14:paraId="00C85CF2" w14:textId="77777777" w:rsidR="00737474" w:rsidRPr="00E24FCD" w:rsidRDefault="00737474" w:rsidP="00737474">
      <w:pPr>
        <w:rPr>
          <w:rFonts w:ascii="HGMaruGothicMPRO" w:eastAsia="HGMaruGothicMPRO" w:hAnsi="HGMaruGothicMPRO"/>
        </w:rPr>
      </w:pPr>
    </w:p>
    <w:p w14:paraId="21A24D83" w14:textId="77777777" w:rsidR="00737474" w:rsidRPr="00E24FCD" w:rsidRDefault="00737474" w:rsidP="00737474">
      <w:pPr>
        <w:rPr>
          <w:rFonts w:ascii="HGMaruGothicMPRO" w:eastAsia="HGMaruGothicMPRO" w:hAnsi="HGMaruGothicMPRO"/>
        </w:rPr>
      </w:pPr>
    </w:p>
    <w:p w14:paraId="6A846AC3"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（時間外・休日勤務手当て）</w:t>
      </w:r>
    </w:p>
    <w:tbl>
      <w:tblPr>
        <w:tblStyle w:val="a5"/>
        <w:tblW w:w="0" w:type="auto"/>
        <w:tblLook w:val="04A0" w:firstRow="1" w:lastRow="0" w:firstColumn="1" w:lastColumn="0" w:noHBand="0" w:noVBand="1"/>
      </w:tblPr>
      <w:tblGrid>
        <w:gridCol w:w="8494"/>
      </w:tblGrid>
      <w:tr w:rsidR="00737474" w:rsidRPr="00E24FCD" w14:paraId="1917D0C1" w14:textId="77777777" w:rsidTr="00737474">
        <w:tc>
          <w:tcPr>
            <w:tcW w:w="8702" w:type="dxa"/>
          </w:tcPr>
          <w:p w14:paraId="7500ADD0"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一 時間外労働割増賃金（法定労働時間を超えて労働させた場合）</w:t>
            </w:r>
          </w:p>
          <w:p w14:paraId="36190D88" w14:textId="77777777" w:rsidR="00737474" w:rsidRPr="00E24FCD" w:rsidRDefault="00737474" w:rsidP="00737474">
            <w:pPr>
              <w:jc w:val="center"/>
              <w:rPr>
                <w:rFonts w:ascii="HGMaruGothicMPRO" w:eastAsia="HGMaruGothicMPRO" w:hAnsi="HGMaruGothicMPRO"/>
              </w:rPr>
            </w:pPr>
          </w:p>
          <w:p w14:paraId="7A28F5BE" w14:textId="77777777" w:rsidR="00737474" w:rsidRPr="00E24FCD" w:rsidRDefault="00737474" w:rsidP="00737474">
            <w:pPr>
              <w:jc w:val="center"/>
              <w:rPr>
                <w:rFonts w:ascii="HGMaruGothicMPRO" w:eastAsia="HGMaruGothicMPRO" w:hAnsi="HGMaruGothicMPRO"/>
              </w:rPr>
            </w:pPr>
            <w:r w:rsidRPr="00E24FCD">
              <w:rPr>
                <w:rFonts w:ascii="HGMaruGothicMPRO" w:eastAsia="HGMaruGothicMPRO" w:hAnsi="HGMaruGothicMPRO" w:hint="eastAsia"/>
              </w:rPr>
              <w:t>基準内賃金</w:t>
            </w:r>
          </w:p>
          <w:p w14:paraId="106863FA" w14:textId="77777777" w:rsidR="00737474" w:rsidRPr="00E24FCD" w:rsidRDefault="00737474" w:rsidP="00737474">
            <w:pPr>
              <w:jc w:val="center"/>
              <w:rPr>
                <w:rFonts w:ascii="HGMaruGothicMPRO" w:eastAsia="HGMaruGothicMPRO" w:hAnsi="HGMaruGothicMPRO"/>
              </w:rPr>
            </w:pPr>
            <w:r w:rsidRPr="00E24FCD">
              <w:rPr>
                <w:rFonts w:ascii="HGMaruGothicMPRO" w:eastAsia="HGMaruGothicMPRO" w:hAnsi="HGMaruGothicMPRO" w:hint="eastAsia"/>
              </w:rPr>
              <w:t>───────────── ×１.２５×時間外労働時間数</w:t>
            </w:r>
          </w:p>
          <w:p w14:paraId="0FD01B4E" w14:textId="77777777" w:rsidR="00737474" w:rsidRPr="00E24FCD" w:rsidRDefault="00737474" w:rsidP="00737474">
            <w:pPr>
              <w:jc w:val="center"/>
              <w:rPr>
                <w:rFonts w:ascii="HGMaruGothicMPRO" w:eastAsia="HGMaruGothicMPRO" w:hAnsi="HGMaruGothicMPRO"/>
              </w:rPr>
            </w:pPr>
            <w:r w:rsidRPr="00E24FCD">
              <w:rPr>
                <w:rFonts w:ascii="HGMaruGothicMPRO" w:eastAsia="HGMaruGothicMPRO" w:hAnsi="HGMaruGothicMPRO" w:hint="eastAsia"/>
              </w:rPr>
              <w:t>１か月平均所定労働時間</w:t>
            </w:r>
          </w:p>
          <w:p w14:paraId="3DB43CA1" w14:textId="77777777" w:rsidR="00737474" w:rsidRPr="00E24FCD" w:rsidRDefault="00737474" w:rsidP="00737474">
            <w:pPr>
              <w:rPr>
                <w:rFonts w:ascii="HGMaruGothicMPRO" w:eastAsia="HGMaruGothicMPRO" w:hAnsi="HGMaruGothicMPRO"/>
              </w:rPr>
            </w:pPr>
          </w:p>
          <w:p w14:paraId="4686B64B" w14:textId="77777777" w:rsidR="00737474" w:rsidRPr="00E24FCD" w:rsidRDefault="00737474" w:rsidP="00737474">
            <w:pPr>
              <w:rPr>
                <w:rFonts w:ascii="HGMaruGothicMPRO" w:eastAsia="HGMaruGothicMPRO" w:hAnsi="HGMaruGothicMPRO"/>
              </w:rPr>
            </w:pPr>
          </w:p>
          <w:p w14:paraId="390C31DD" w14:textId="77777777" w:rsidR="00737474" w:rsidRPr="00E24FCD" w:rsidRDefault="00737474" w:rsidP="00737474">
            <w:pPr>
              <w:rPr>
                <w:rFonts w:ascii="HGMaruGothicMPRO" w:eastAsia="HGMaruGothicMPRO" w:hAnsi="HGMaruGothicMPRO"/>
              </w:rPr>
            </w:pPr>
            <w:r w:rsidRPr="00E24FCD">
              <w:rPr>
                <w:rFonts w:ascii="HGMaruGothicMPRO" w:eastAsia="HGMaruGothicMPRO" w:hAnsi="HGMaruGothicMPRO" w:hint="eastAsia"/>
              </w:rPr>
              <w:t>二 休日労働割増賃金（法定休日に労働させた場合）</w:t>
            </w:r>
          </w:p>
          <w:p w14:paraId="23E1C43A" w14:textId="77777777" w:rsidR="00737474" w:rsidRPr="00E24FCD" w:rsidRDefault="00737474" w:rsidP="00737474">
            <w:pPr>
              <w:jc w:val="center"/>
              <w:rPr>
                <w:rFonts w:ascii="HGMaruGothicMPRO" w:eastAsia="HGMaruGothicMPRO" w:hAnsi="HGMaruGothicMPRO"/>
              </w:rPr>
            </w:pPr>
          </w:p>
          <w:p w14:paraId="2731AFDA" w14:textId="77777777" w:rsidR="00737474" w:rsidRPr="00E24FCD" w:rsidRDefault="00737474" w:rsidP="00737474">
            <w:pPr>
              <w:jc w:val="center"/>
              <w:rPr>
                <w:rFonts w:ascii="HGMaruGothicMPRO" w:eastAsia="HGMaruGothicMPRO" w:hAnsi="HGMaruGothicMPRO"/>
              </w:rPr>
            </w:pPr>
            <w:r w:rsidRPr="00E24FCD">
              <w:rPr>
                <w:rFonts w:ascii="HGMaruGothicMPRO" w:eastAsia="HGMaruGothicMPRO" w:hAnsi="HGMaruGothicMPRO" w:hint="eastAsia"/>
              </w:rPr>
              <w:t>基準内賃金</w:t>
            </w:r>
          </w:p>
          <w:p w14:paraId="3833FC50" w14:textId="77777777" w:rsidR="00737474" w:rsidRPr="00E24FCD" w:rsidRDefault="00737474" w:rsidP="00737474">
            <w:pPr>
              <w:jc w:val="center"/>
              <w:rPr>
                <w:rFonts w:ascii="HGMaruGothicMPRO" w:eastAsia="HGMaruGothicMPRO" w:hAnsi="HGMaruGothicMPRO"/>
              </w:rPr>
            </w:pPr>
            <w:r w:rsidRPr="00E24FCD">
              <w:rPr>
                <w:rFonts w:ascii="HGMaruGothicMPRO" w:eastAsia="HGMaruGothicMPRO" w:hAnsi="HGMaruGothicMPRO" w:hint="eastAsia"/>
              </w:rPr>
              <w:t>───────────── ×１.３５×休日労働時間数</w:t>
            </w:r>
          </w:p>
          <w:p w14:paraId="3D6352CB" w14:textId="77777777" w:rsidR="00737474" w:rsidRPr="00E24FCD" w:rsidRDefault="00737474" w:rsidP="00737474">
            <w:pPr>
              <w:jc w:val="center"/>
              <w:rPr>
                <w:rFonts w:ascii="HGMaruGothicMPRO" w:eastAsia="HGMaruGothicMPRO" w:hAnsi="HGMaruGothicMPRO"/>
              </w:rPr>
            </w:pPr>
            <w:r w:rsidRPr="00E24FCD">
              <w:rPr>
                <w:rFonts w:ascii="HGMaruGothicMPRO" w:eastAsia="HGMaruGothicMPRO" w:hAnsi="HGMaruGothicMPRO" w:hint="eastAsia"/>
              </w:rPr>
              <w:t>１か月平均所定労働時間</w:t>
            </w:r>
          </w:p>
          <w:p w14:paraId="266C0566" w14:textId="77777777" w:rsidR="00737474" w:rsidRPr="00E24FCD" w:rsidRDefault="00737474" w:rsidP="00737474">
            <w:pPr>
              <w:rPr>
                <w:rFonts w:ascii="HGMaruGothicMPRO" w:eastAsia="HGMaruGothicMPRO" w:hAnsi="HGMaruGothicMPRO"/>
              </w:rPr>
            </w:pPr>
          </w:p>
        </w:tc>
      </w:tr>
    </w:tbl>
    <w:p w14:paraId="41B04684" w14:textId="77777777" w:rsidR="00737474" w:rsidRPr="00E24FCD" w:rsidRDefault="00737474" w:rsidP="00737474">
      <w:pPr>
        <w:rPr>
          <w:rFonts w:ascii="HGMaruGothicMPRO" w:eastAsia="HGMaruGothicMPRO" w:hAnsi="HGMaruGothicMPRO"/>
        </w:rPr>
      </w:pPr>
    </w:p>
    <w:p w14:paraId="228E1DF5" w14:textId="77777777" w:rsidR="00737474" w:rsidRPr="00E24FCD" w:rsidRDefault="00737474" w:rsidP="00737474">
      <w:pPr>
        <w:rPr>
          <w:rFonts w:ascii="HGMaruGothicMPRO" w:eastAsia="HGMaruGothicMPRO" w:hAnsi="HGMaruGothicMPRO"/>
        </w:rPr>
      </w:pPr>
    </w:p>
    <w:sectPr w:rsidR="00737474" w:rsidRPr="00E24F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74"/>
    <w:rsid w:val="00737474"/>
    <w:rsid w:val="00757636"/>
    <w:rsid w:val="00AB2D77"/>
    <w:rsid w:val="00E24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78FF9A"/>
  <w15:docId w15:val="{2F228979-353A-4EBC-BFEB-096BE98D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7474"/>
  </w:style>
  <w:style w:type="character" w:customStyle="1" w:styleId="a4">
    <w:name w:val="日付 (文字)"/>
    <w:basedOn w:val="a0"/>
    <w:link w:val="a3"/>
    <w:uiPriority w:val="99"/>
    <w:semiHidden/>
    <w:rsid w:val="00737474"/>
  </w:style>
  <w:style w:type="table" w:styleId="a5">
    <w:name w:val="Table Grid"/>
    <w:basedOn w:val="a1"/>
    <w:uiPriority w:val="59"/>
    <w:rsid w:val="00737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ユーザー</dc:creator>
  <cp:lastModifiedBy>奈良地域の学び推進機構</cp:lastModifiedBy>
  <cp:revision>2</cp:revision>
  <cp:lastPrinted>2020-06-30T04:55:00Z</cp:lastPrinted>
  <dcterms:created xsi:type="dcterms:W3CDTF">2020-06-30T05:10:00Z</dcterms:created>
  <dcterms:modified xsi:type="dcterms:W3CDTF">2020-06-30T05:10:00Z</dcterms:modified>
</cp:coreProperties>
</file>